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w:body>
    <w:tbl>
      <w:tblPr>
        <w:tblStyle w:val="TableGrid"/>
        <w:tblW w:w="0" w:type="auto"/>
        <w:jc w:val="center"/>
        <w:tblLook w:val="04A0"/>
      </w:tblPr>
      <w:tblGrid>
        <w:gridCol w:w="5406"/>
        <w:gridCol w:w="5256"/>
      </w:tblGrid>
      <w:tr w:rsidR="006F2E66" w:rsidTr="006D1E61">
        <w:trPr>
          <w:trHeight w:val="705"/>
          <w:jc w:val="center"/>
        </w:trPr>
        <w:tc>
          <w:tcPr>
            <w:tcW w:w="10662" w:type="dxa"/>
            <w:gridSpan w:val="2"/>
            <w:tcBorders>
              <w:top w:val="doubleWave" w:sz="6" w:space="0" w:color="00FF00"/>
              <w:left w:val="doubleWave" w:sz="6" w:space="0" w:color="00FF00"/>
              <w:bottom w:val="doubleWave" w:sz="6" w:space="0" w:color="00FF00"/>
              <w:right w:val="doubleWave" w:sz="6" w:space="0" w:color="00FF00"/>
            </w:tcBorders>
            <w:vAlign w:val="center"/>
          </w:tcPr>
          <w:p w:rsidR="006F2E66" w:rsidRPr="00BD3820" w:rsidRDefault="006F2E66" w:rsidP="006C66FE">
            <w:pPr>
              <w:spacing w:before="100" w:after="100"/>
              <w:rPr>
                <w:noProof/>
              </w:rPr>
            </w:pPr>
            <w:r>
              <w:rPr>
                <w:b/>
                <w:i/>
                <w:sz w:val="44"/>
                <w:szCs w:val="44"/>
              </w:rPr>
              <w:t>Take a look at the before &amp; after, read story below</w:t>
            </w:r>
          </w:p>
        </w:tc>
      </w:tr>
      <w:tr w:rsidR="00824958" w:rsidTr="006F2E66">
        <w:trPr>
          <w:trHeight w:val="5760"/>
          <w:jc w:val="center"/>
        </w:trPr>
        <w:tc>
          <w:tcPr>
            <w:tcW w:w="5406" w:type="dxa"/>
            <w:tcBorders>
              <w:top w:val="doubleWave" w:sz="6" w:space="0" w:color="00FF00"/>
              <w:left w:val="nil"/>
              <w:bottom w:val="nil"/>
              <w:right w:val="nil"/>
            </w:tcBorders>
            <w:vAlign w:val="center"/>
          </w:tcPr>
          <w:p w:rsidR="00BD3820" w:rsidRDefault="00BD3820" w:rsidP="00112FBE">
            <w:r w:rsidRPr="00BD3820">
              <w:rPr>
                <w:noProof/>
              </w:rPr>
              <w:drawing>
                <wp:inline distT="0" distB="0" distL="0" distR="0">
                  <wp:extent cx="2926080" cy="3200400"/>
                  <wp:effectExtent l="95250" t="76200" r="83820" b="57150"/>
                  <wp:docPr id="1" name="Picture 1" descr="Croped box3_05"/>
                  <wp:cNvGraphicFramePr/>
                  <a:graphic xmlns:a="http://schemas.openxmlformats.org/drawingml/2006/main">
                    <a:graphicData uri="http://schemas.openxmlformats.org/drawingml/2006/picture">
                      <pic:pic xmlns:pic="http://schemas.openxmlformats.org/drawingml/2006/picture">
                        <pic:nvPicPr>
                          <pic:cNvPr id="3076" name="Picture 4" descr="Croped box3_05"/>
                          <pic:cNvPicPr>
                            <a:picLocks noChangeAspect="1" noChangeArrowheads="1"/>
                          </pic:cNvPicPr>
                        </pic:nvPicPr>
                        <pic:blipFill>
                          <a:blip r:embed="rId4" cstate="print"/>
                          <a:srcRect/>
                          <a:stretch>
                            <a:fillRect/>
                          </a:stretch>
                        </pic:blipFill>
                        <pic:spPr bwMode="auto">
                          <a:xfrm>
                            <a:off x="0" y="0"/>
                            <a:ext cx="2926080" cy="3200400"/>
                          </a:xfrm>
                          <a:prstGeom prst="rect">
                            <a:avLst/>
                          </a:prstGeom>
                          <a:noFill/>
                          <a:ln w="76200">
                            <a:solidFill>
                              <a:srgbClr val="92D050"/>
                            </a:solidFill>
                            <a:prstDash val="solid"/>
                          </a:ln>
                        </pic:spPr>
                      </pic:pic>
                    </a:graphicData>
                  </a:graphic>
                </wp:inline>
              </w:drawing>
            </w:r>
          </w:p>
        </w:tc>
        <w:tc>
          <w:tcPr>
            <w:tcW w:w="5256" w:type="dxa"/>
            <w:tcBorders>
              <w:top w:val="doubleWave" w:sz="6" w:space="0" w:color="00FF00"/>
              <w:left w:val="nil"/>
              <w:bottom w:val="nil"/>
              <w:right w:val="nil"/>
            </w:tcBorders>
            <w:vAlign w:val="center"/>
          </w:tcPr>
          <w:p w:rsidR="00BD3820" w:rsidRDefault="00BD3820" w:rsidP="00112FBE">
            <w:pPr>
              <w:spacing w:before="100" w:after="100"/>
            </w:pPr>
            <w:r w:rsidRPr="00BD3820">
              <w:rPr>
                <w:noProof/>
              </w:rPr>
              <w:drawing>
                <wp:inline distT="0" distB="0" distL="0" distR="0">
                  <wp:extent cx="2926080" cy="3200400"/>
                  <wp:effectExtent l="95250" t="76200" r="83820" b="57150"/>
                  <wp:docPr id="2" name="Picture 2" descr="IMG_1288"/>
                  <wp:cNvGraphicFramePr/>
                  <a:graphic xmlns:a="http://schemas.openxmlformats.org/drawingml/2006/main">
                    <a:graphicData uri="http://schemas.openxmlformats.org/drawingml/2006/picture">
                      <pic:pic xmlns:pic="http://schemas.openxmlformats.org/drawingml/2006/picture">
                        <pic:nvPicPr>
                          <pic:cNvPr id="2052" name="Picture 4" descr="IMG_1288"/>
                          <pic:cNvPicPr>
                            <a:picLocks noChangeAspect="1" noChangeArrowheads="1"/>
                          </pic:cNvPicPr>
                        </pic:nvPicPr>
                        <pic:blipFill>
                          <a:blip r:embed="rId5" cstate="print"/>
                          <a:srcRect/>
                          <a:stretch>
                            <a:fillRect/>
                          </a:stretch>
                        </pic:blipFill>
                        <pic:spPr bwMode="auto">
                          <a:xfrm>
                            <a:off x="0" y="0"/>
                            <a:ext cx="2926080" cy="3200400"/>
                          </a:xfrm>
                          <a:prstGeom prst="rect">
                            <a:avLst/>
                          </a:prstGeom>
                          <a:noFill/>
                          <a:ln w="76200">
                            <a:solidFill>
                              <a:srgbClr val="92D050"/>
                            </a:solidFill>
                          </a:ln>
                        </pic:spPr>
                      </pic:pic>
                    </a:graphicData>
                  </a:graphic>
                </wp:inline>
              </w:drawing>
            </w:r>
          </w:p>
        </w:tc>
      </w:tr>
      <w:tr w:rsidR="00824958" w:rsidTr="00AE37C8">
        <w:trPr>
          <w:trHeight w:val="720"/>
          <w:jc w:val="center"/>
        </w:trPr>
        <w:tc>
          <w:tcPr>
            <w:tcW w:w="5406" w:type="dxa"/>
            <w:tcBorders>
              <w:top w:val="nil"/>
              <w:left w:val="nil"/>
              <w:bottom w:val="doubleWave" w:sz="6" w:space="0" w:color="00FF00"/>
              <w:right w:val="nil"/>
            </w:tcBorders>
            <w:vAlign w:val="center"/>
          </w:tcPr>
          <w:p w:rsidR="00824958" w:rsidRPr="00AE37C8" w:rsidRDefault="00AE37C8" w:rsidP="00AE37C8">
            <w:pPr>
              <w:rPr>
                <w:b/>
                <w:i/>
                <w:sz w:val="44"/>
                <w:szCs w:val="44"/>
              </w:rPr>
            </w:pPr>
            <w:r w:rsidRPr="00AE37C8">
              <w:rPr>
                <w:b/>
                <w:i/>
                <w:sz w:val="44"/>
                <w:szCs w:val="44"/>
              </w:rPr>
              <w:t>Before</w:t>
            </w:r>
          </w:p>
        </w:tc>
        <w:tc>
          <w:tcPr>
            <w:tcW w:w="5256" w:type="dxa"/>
            <w:tcBorders>
              <w:top w:val="nil"/>
              <w:left w:val="nil"/>
              <w:bottom w:val="doubleWave" w:sz="6" w:space="0" w:color="00FF00"/>
              <w:right w:val="nil"/>
            </w:tcBorders>
            <w:vAlign w:val="center"/>
          </w:tcPr>
          <w:p w:rsidR="00824958" w:rsidRPr="00BD3820" w:rsidRDefault="00AE37C8" w:rsidP="00AE37C8">
            <w:r>
              <w:rPr>
                <w:b/>
                <w:i/>
                <w:sz w:val="44"/>
                <w:szCs w:val="44"/>
              </w:rPr>
              <w:t>After</w:t>
            </w:r>
          </w:p>
        </w:tc>
      </w:tr>
      <w:tr w:rsidR="00824958" w:rsidTr="00AE37C8">
        <w:trPr>
          <w:trHeight w:val="5760"/>
          <w:jc w:val="center"/>
        </w:trPr>
        <w:tc>
          <w:tcPr>
            <w:tcW w:w="5406" w:type="dxa"/>
            <w:tcBorders>
              <w:top w:val="doubleWave" w:sz="6" w:space="0" w:color="00FF00"/>
              <w:left w:val="nil"/>
              <w:bottom w:val="nil"/>
              <w:right w:val="nil"/>
            </w:tcBorders>
            <w:vAlign w:val="center"/>
          </w:tcPr>
          <w:p w:rsidR="00BD3820" w:rsidRDefault="005E59DF" w:rsidP="00112FBE">
            <w:r>
              <w:rPr>
                <w:noProof/>
              </w:rPr>
              <w:drawing>
                <wp:inline distT="0" distB="0" distL="0" distR="0">
                  <wp:extent cx="3123122" cy="2926080"/>
                  <wp:effectExtent l="95250" t="76200" r="77278" b="647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3123122" cy="2926080"/>
                          </a:xfrm>
                          <a:prstGeom prst="rect">
                            <a:avLst/>
                          </a:prstGeom>
                          <a:noFill/>
                          <a:ln w="76200">
                            <a:solidFill>
                              <a:srgbClr val="92D050"/>
                            </a:solidFill>
                          </a:ln>
                        </pic:spPr>
                      </pic:pic>
                    </a:graphicData>
                  </a:graphic>
                </wp:inline>
              </w:drawing>
            </w:r>
          </w:p>
        </w:tc>
        <w:tc>
          <w:tcPr>
            <w:tcW w:w="5256" w:type="dxa"/>
            <w:tcBorders>
              <w:top w:val="doubleWave" w:sz="6" w:space="0" w:color="00FF00"/>
              <w:left w:val="nil"/>
              <w:bottom w:val="nil"/>
              <w:right w:val="nil"/>
            </w:tcBorders>
            <w:vAlign w:val="center"/>
          </w:tcPr>
          <w:p w:rsidR="00BD3820" w:rsidRDefault="005E59DF" w:rsidP="00112FBE">
            <w:r w:rsidRPr="005E59DF">
              <w:rPr>
                <w:noProof/>
              </w:rPr>
              <w:drawing>
                <wp:inline distT="0" distB="0" distL="0" distR="0">
                  <wp:extent cx="2924175" cy="3200400"/>
                  <wp:effectExtent l="95250" t="76200" r="85725" b="57150"/>
                  <wp:docPr id="4" name="Picture 4" descr="WP99_0607_04"/>
                  <wp:cNvGraphicFramePr/>
                  <a:graphic xmlns:a="http://schemas.openxmlformats.org/drawingml/2006/main">
                    <a:graphicData uri="http://schemas.openxmlformats.org/drawingml/2006/picture">
                      <pic:pic xmlns:pic="http://schemas.openxmlformats.org/drawingml/2006/picture">
                        <pic:nvPicPr>
                          <pic:cNvPr id="4102" name="Picture 6" descr="WP99_0607_04"/>
                          <pic:cNvPicPr>
                            <a:picLocks noChangeAspect="1" noChangeArrowheads="1"/>
                          </pic:cNvPicPr>
                        </pic:nvPicPr>
                        <pic:blipFill>
                          <a:blip r:embed="rId7" cstate="print"/>
                          <a:srcRect/>
                          <a:stretch>
                            <a:fillRect/>
                          </a:stretch>
                        </pic:blipFill>
                        <pic:spPr bwMode="auto">
                          <a:xfrm>
                            <a:off x="0" y="0"/>
                            <a:ext cx="2924175" cy="3200400"/>
                          </a:xfrm>
                          <a:prstGeom prst="rect">
                            <a:avLst/>
                          </a:prstGeom>
                          <a:noFill/>
                          <a:ln w="76200">
                            <a:solidFill>
                              <a:srgbClr val="92D050"/>
                            </a:solidFill>
                          </a:ln>
                        </pic:spPr>
                      </pic:pic>
                    </a:graphicData>
                  </a:graphic>
                </wp:inline>
              </w:drawing>
            </w:r>
          </w:p>
        </w:tc>
      </w:tr>
      <w:tr w:rsidR="00AE37C8" w:rsidTr="00AE37C8">
        <w:trPr>
          <w:trHeight w:val="720"/>
          <w:jc w:val="center"/>
        </w:trPr>
        <w:tc>
          <w:tcPr>
            <w:tcW w:w="5406" w:type="dxa"/>
            <w:tcBorders>
              <w:top w:val="nil"/>
              <w:left w:val="nil"/>
              <w:bottom w:val="doubleWave" w:sz="6" w:space="0" w:color="00FF00"/>
              <w:right w:val="nil"/>
            </w:tcBorders>
            <w:vAlign w:val="center"/>
          </w:tcPr>
          <w:p w:rsidR="00AE37C8" w:rsidRDefault="00AE37C8" w:rsidP="005E59DF">
            <w:pPr>
              <w:rPr>
                <w:noProof/>
              </w:rPr>
            </w:pPr>
            <w:r w:rsidRPr="00AE37C8">
              <w:rPr>
                <w:b/>
                <w:i/>
                <w:sz w:val="44"/>
                <w:szCs w:val="44"/>
              </w:rPr>
              <w:t>Before</w:t>
            </w:r>
          </w:p>
        </w:tc>
        <w:tc>
          <w:tcPr>
            <w:tcW w:w="5256" w:type="dxa"/>
            <w:tcBorders>
              <w:top w:val="nil"/>
              <w:left w:val="nil"/>
              <w:bottom w:val="doubleWave" w:sz="6" w:space="0" w:color="00FF00"/>
              <w:right w:val="nil"/>
            </w:tcBorders>
            <w:vAlign w:val="center"/>
          </w:tcPr>
          <w:p w:rsidR="00AE37C8" w:rsidRPr="00BD3820" w:rsidRDefault="00AE37C8" w:rsidP="006D1E61">
            <w:r>
              <w:rPr>
                <w:b/>
                <w:i/>
                <w:sz w:val="44"/>
                <w:szCs w:val="44"/>
              </w:rPr>
              <w:t>After</w:t>
            </w:r>
          </w:p>
        </w:tc>
      </w:tr>
      <w:tr w:rsidR="00AE37C8" w:rsidTr="00AE37C8">
        <w:trPr>
          <w:trHeight w:val="5760"/>
          <w:jc w:val="center"/>
        </w:trPr>
        <w:tc>
          <w:tcPr>
            <w:tcW w:w="5406" w:type="dxa"/>
            <w:tcBorders>
              <w:top w:val="doubleWave" w:sz="6" w:space="0" w:color="00FF00"/>
              <w:left w:val="nil"/>
              <w:bottom w:val="nil"/>
              <w:right w:val="nil"/>
            </w:tcBorders>
            <w:vAlign w:val="center"/>
          </w:tcPr>
          <w:p w:rsidR="00AE37C8" w:rsidRDefault="00AE37C8" w:rsidP="00112FBE">
            <w:r>
              <w:rPr>
                <w:noProof/>
              </w:rPr>
              <w:lastRenderedPageBreak/>
              <w:drawing>
                <wp:inline distT="0" distB="0" distL="0" distR="0">
                  <wp:extent cx="3030143" cy="2926080"/>
                  <wp:effectExtent l="95250" t="76200" r="75007" b="6477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030143" cy="2926080"/>
                          </a:xfrm>
                          <a:prstGeom prst="rect">
                            <a:avLst/>
                          </a:prstGeom>
                          <a:noFill/>
                          <a:ln w="76200">
                            <a:solidFill>
                              <a:srgbClr val="92D050"/>
                            </a:solidFill>
                          </a:ln>
                        </pic:spPr>
                      </pic:pic>
                    </a:graphicData>
                  </a:graphic>
                </wp:inline>
              </w:drawing>
            </w:r>
          </w:p>
        </w:tc>
        <w:tc>
          <w:tcPr>
            <w:tcW w:w="5256" w:type="dxa"/>
            <w:tcBorders>
              <w:top w:val="doubleWave" w:sz="6" w:space="0" w:color="00FF00"/>
              <w:left w:val="nil"/>
              <w:bottom w:val="nil"/>
              <w:right w:val="nil"/>
            </w:tcBorders>
            <w:vAlign w:val="center"/>
          </w:tcPr>
          <w:p w:rsidR="00AE37C8" w:rsidRDefault="00AE37C8" w:rsidP="00112FBE">
            <w:r w:rsidRPr="005E59DF">
              <w:rPr>
                <w:noProof/>
              </w:rPr>
              <w:drawing>
                <wp:inline distT="0" distB="0" distL="0" distR="0">
                  <wp:extent cx="2926080" cy="3200400"/>
                  <wp:effectExtent l="95250" t="76200" r="83820" b="57150"/>
                  <wp:docPr id="16" name="Picture 6" descr="WP100_0607_02"/>
                  <wp:cNvGraphicFramePr/>
                  <a:graphic xmlns:a="http://schemas.openxmlformats.org/drawingml/2006/main">
                    <a:graphicData uri="http://schemas.openxmlformats.org/drawingml/2006/picture">
                      <pic:pic xmlns:pic="http://schemas.openxmlformats.org/drawingml/2006/picture">
                        <pic:nvPicPr>
                          <pic:cNvPr id="7172" name="Picture 4" descr="WP100_0607_02"/>
                          <pic:cNvPicPr>
                            <a:picLocks noChangeAspect="1" noChangeArrowheads="1"/>
                          </pic:cNvPicPr>
                        </pic:nvPicPr>
                        <pic:blipFill>
                          <a:blip r:embed="rId9" cstate="print"/>
                          <a:srcRect/>
                          <a:stretch>
                            <a:fillRect/>
                          </a:stretch>
                        </pic:blipFill>
                        <pic:spPr bwMode="auto">
                          <a:xfrm>
                            <a:off x="0" y="0"/>
                            <a:ext cx="2926080" cy="3200400"/>
                          </a:xfrm>
                          <a:prstGeom prst="rect">
                            <a:avLst/>
                          </a:prstGeom>
                          <a:noFill/>
                          <a:ln w="76200">
                            <a:solidFill>
                              <a:srgbClr val="92D050"/>
                            </a:solidFill>
                          </a:ln>
                        </pic:spPr>
                      </pic:pic>
                    </a:graphicData>
                  </a:graphic>
                </wp:inline>
              </w:drawing>
            </w:r>
          </w:p>
        </w:tc>
      </w:tr>
      <w:tr w:rsidR="00AE37C8" w:rsidTr="00AE37C8">
        <w:trPr>
          <w:trHeight w:val="720"/>
          <w:jc w:val="center"/>
        </w:trPr>
        <w:tc>
          <w:tcPr>
            <w:tcW w:w="5406" w:type="dxa"/>
            <w:tcBorders>
              <w:top w:val="nil"/>
              <w:left w:val="nil"/>
              <w:bottom w:val="doubleWave" w:sz="6" w:space="0" w:color="00FF00"/>
              <w:right w:val="nil"/>
            </w:tcBorders>
            <w:vAlign w:val="center"/>
          </w:tcPr>
          <w:p w:rsidR="00AE37C8" w:rsidRDefault="00AE37C8" w:rsidP="00AE37C8">
            <w:r w:rsidRPr="00AE37C8">
              <w:rPr>
                <w:b/>
                <w:i/>
                <w:sz w:val="44"/>
                <w:szCs w:val="44"/>
              </w:rPr>
              <w:t>Before</w:t>
            </w:r>
          </w:p>
        </w:tc>
        <w:tc>
          <w:tcPr>
            <w:tcW w:w="5256" w:type="dxa"/>
            <w:tcBorders>
              <w:top w:val="nil"/>
              <w:left w:val="nil"/>
              <w:bottom w:val="doubleWave" w:sz="6" w:space="0" w:color="00FF00"/>
              <w:right w:val="nil"/>
            </w:tcBorders>
            <w:vAlign w:val="center"/>
          </w:tcPr>
          <w:p w:rsidR="00AE37C8" w:rsidRPr="00BD3820" w:rsidRDefault="00AE37C8" w:rsidP="006D1E61">
            <w:r>
              <w:rPr>
                <w:b/>
                <w:i/>
                <w:sz w:val="44"/>
                <w:szCs w:val="44"/>
              </w:rPr>
              <w:t>After</w:t>
            </w:r>
          </w:p>
        </w:tc>
      </w:tr>
      <w:tr w:rsidR="00AE37C8" w:rsidTr="00AE37C8">
        <w:trPr>
          <w:trHeight w:val="5760"/>
          <w:jc w:val="center"/>
        </w:trPr>
        <w:tc>
          <w:tcPr>
            <w:tcW w:w="5406" w:type="dxa"/>
            <w:tcBorders>
              <w:top w:val="doubleWave" w:sz="6" w:space="0" w:color="00FF00"/>
              <w:left w:val="nil"/>
              <w:bottom w:val="nil"/>
              <w:right w:val="nil"/>
            </w:tcBorders>
            <w:vAlign w:val="center"/>
          </w:tcPr>
          <w:p w:rsidR="00AE37C8" w:rsidRDefault="00AE37C8" w:rsidP="00112FBE">
            <w:r>
              <w:rPr>
                <w:noProof/>
              </w:rPr>
              <w:drawing>
                <wp:inline distT="0" distB="0" distL="0" distR="0">
                  <wp:extent cx="3124354" cy="2926080"/>
                  <wp:effectExtent l="95250" t="76200" r="76046" b="6477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124354" cy="2926080"/>
                          </a:xfrm>
                          <a:prstGeom prst="rect">
                            <a:avLst/>
                          </a:prstGeom>
                          <a:noFill/>
                          <a:ln w="76200">
                            <a:solidFill>
                              <a:srgbClr val="92D050"/>
                            </a:solidFill>
                          </a:ln>
                        </pic:spPr>
                      </pic:pic>
                    </a:graphicData>
                  </a:graphic>
                </wp:inline>
              </w:drawing>
            </w:r>
          </w:p>
        </w:tc>
        <w:tc>
          <w:tcPr>
            <w:tcW w:w="5256" w:type="dxa"/>
            <w:tcBorders>
              <w:top w:val="doubleWave" w:sz="6" w:space="0" w:color="00FF00"/>
              <w:left w:val="nil"/>
              <w:bottom w:val="nil"/>
              <w:right w:val="nil"/>
            </w:tcBorders>
            <w:vAlign w:val="center"/>
          </w:tcPr>
          <w:p w:rsidR="00AE37C8" w:rsidRDefault="00AE37C8" w:rsidP="00112FBE">
            <w:r w:rsidRPr="00824958">
              <w:rPr>
                <w:noProof/>
              </w:rPr>
              <w:drawing>
                <wp:inline distT="0" distB="0" distL="0" distR="0">
                  <wp:extent cx="2926080" cy="3200400"/>
                  <wp:effectExtent l="95250" t="76200" r="83820" b="57150"/>
                  <wp:docPr id="26" name="Picture 8" descr="WP106_0607_03"/>
                  <wp:cNvGraphicFramePr/>
                  <a:graphic xmlns:a="http://schemas.openxmlformats.org/drawingml/2006/main">
                    <a:graphicData uri="http://schemas.openxmlformats.org/drawingml/2006/picture">
                      <pic:pic xmlns:pic="http://schemas.openxmlformats.org/drawingml/2006/picture">
                        <pic:nvPicPr>
                          <pic:cNvPr id="9220" name="Picture 4" descr="WP106_0607_03"/>
                          <pic:cNvPicPr>
                            <a:picLocks noChangeAspect="1" noChangeArrowheads="1"/>
                          </pic:cNvPicPr>
                        </pic:nvPicPr>
                        <pic:blipFill>
                          <a:blip r:embed="rId11" cstate="print"/>
                          <a:srcRect/>
                          <a:stretch>
                            <a:fillRect/>
                          </a:stretch>
                        </pic:blipFill>
                        <pic:spPr bwMode="auto">
                          <a:xfrm>
                            <a:off x="0" y="0"/>
                            <a:ext cx="2926080" cy="3200400"/>
                          </a:xfrm>
                          <a:prstGeom prst="rect">
                            <a:avLst/>
                          </a:prstGeom>
                          <a:noFill/>
                          <a:ln w="76200">
                            <a:solidFill>
                              <a:srgbClr val="92D050"/>
                            </a:solidFill>
                          </a:ln>
                        </pic:spPr>
                      </pic:pic>
                    </a:graphicData>
                  </a:graphic>
                </wp:inline>
              </w:drawing>
            </w:r>
          </w:p>
        </w:tc>
      </w:tr>
      <w:tr w:rsidR="00AE37C8" w:rsidTr="006F2E66">
        <w:trPr>
          <w:trHeight w:val="720"/>
          <w:jc w:val="center"/>
        </w:trPr>
        <w:tc>
          <w:tcPr>
            <w:tcW w:w="5406" w:type="dxa"/>
            <w:tcBorders>
              <w:top w:val="nil"/>
              <w:left w:val="nil"/>
              <w:bottom w:val="doubleWave" w:sz="6" w:space="0" w:color="00FF00"/>
              <w:right w:val="nil"/>
            </w:tcBorders>
            <w:vAlign w:val="center"/>
          </w:tcPr>
          <w:p w:rsidR="00AE37C8" w:rsidRDefault="00AE37C8" w:rsidP="00AE37C8">
            <w:r w:rsidRPr="00AE37C8">
              <w:rPr>
                <w:b/>
                <w:i/>
                <w:sz w:val="44"/>
                <w:szCs w:val="44"/>
              </w:rPr>
              <w:t>Before</w:t>
            </w:r>
          </w:p>
        </w:tc>
        <w:tc>
          <w:tcPr>
            <w:tcW w:w="5256" w:type="dxa"/>
            <w:tcBorders>
              <w:top w:val="nil"/>
              <w:left w:val="nil"/>
              <w:bottom w:val="doubleWave" w:sz="6" w:space="0" w:color="00FF00"/>
              <w:right w:val="nil"/>
            </w:tcBorders>
            <w:vAlign w:val="center"/>
          </w:tcPr>
          <w:p w:rsidR="00AE37C8" w:rsidRPr="00BD3820" w:rsidRDefault="00AE37C8" w:rsidP="006D1E61">
            <w:r>
              <w:rPr>
                <w:b/>
                <w:i/>
                <w:sz w:val="44"/>
                <w:szCs w:val="44"/>
              </w:rPr>
              <w:t>After</w:t>
            </w:r>
          </w:p>
        </w:tc>
      </w:tr>
      <w:tr w:rsidR="00AE37C8" w:rsidTr="006F2E66">
        <w:trPr>
          <w:trHeight w:val="5760"/>
          <w:jc w:val="center"/>
        </w:trPr>
        <w:tc>
          <w:tcPr>
            <w:tcW w:w="5406" w:type="dxa"/>
            <w:tcBorders>
              <w:top w:val="doubleWave" w:sz="6" w:space="0" w:color="00FF00"/>
              <w:left w:val="nil"/>
              <w:bottom w:val="nil"/>
              <w:right w:val="nil"/>
            </w:tcBorders>
            <w:vAlign w:val="center"/>
          </w:tcPr>
          <w:p w:rsidR="00AE37C8" w:rsidRDefault="00AE37C8" w:rsidP="00112FBE">
            <w:r w:rsidRPr="00824958">
              <w:rPr>
                <w:noProof/>
              </w:rPr>
              <w:lastRenderedPageBreak/>
              <w:drawing>
                <wp:inline distT="0" distB="0" distL="0" distR="0">
                  <wp:extent cx="2926080" cy="3200400"/>
                  <wp:effectExtent l="95250" t="76200" r="83820" b="57150"/>
                  <wp:docPr id="33" name="Picture 9" descr="Croped box2_18"/>
                  <wp:cNvGraphicFramePr/>
                  <a:graphic xmlns:a="http://schemas.openxmlformats.org/drawingml/2006/main">
                    <a:graphicData uri="http://schemas.openxmlformats.org/drawingml/2006/picture">
                      <pic:pic xmlns:pic="http://schemas.openxmlformats.org/drawingml/2006/picture">
                        <pic:nvPicPr>
                          <pic:cNvPr id="12292" name="Picture 4" descr="Croped box2_18"/>
                          <pic:cNvPicPr>
                            <a:picLocks noChangeAspect="1" noChangeArrowheads="1"/>
                          </pic:cNvPicPr>
                        </pic:nvPicPr>
                        <pic:blipFill>
                          <a:blip r:embed="rId12" cstate="print"/>
                          <a:srcRect/>
                          <a:stretch>
                            <a:fillRect/>
                          </a:stretch>
                        </pic:blipFill>
                        <pic:spPr bwMode="auto">
                          <a:xfrm>
                            <a:off x="0" y="0"/>
                            <a:ext cx="2926080" cy="3200400"/>
                          </a:xfrm>
                          <a:prstGeom prst="rect">
                            <a:avLst/>
                          </a:prstGeom>
                          <a:noFill/>
                          <a:ln w="76200">
                            <a:solidFill>
                              <a:srgbClr val="92D050"/>
                            </a:solidFill>
                          </a:ln>
                        </pic:spPr>
                      </pic:pic>
                    </a:graphicData>
                  </a:graphic>
                </wp:inline>
              </w:drawing>
            </w:r>
          </w:p>
        </w:tc>
        <w:tc>
          <w:tcPr>
            <w:tcW w:w="5256" w:type="dxa"/>
            <w:tcBorders>
              <w:top w:val="doubleWave" w:sz="6" w:space="0" w:color="00FF00"/>
              <w:left w:val="nil"/>
              <w:bottom w:val="nil"/>
              <w:right w:val="nil"/>
            </w:tcBorders>
            <w:vAlign w:val="center"/>
          </w:tcPr>
          <w:p w:rsidR="00AE37C8" w:rsidRDefault="00AE37C8" w:rsidP="00112FBE">
            <w:r w:rsidRPr="00824958">
              <w:rPr>
                <w:noProof/>
              </w:rPr>
              <w:drawing>
                <wp:inline distT="0" distB="0" distL="0" distR="0">
                  <wp:extent cx="2926080" cy="3200400"/>
                  <wp:effectExtent l="95250" t="76200" r="83820" b="57150"/>
                  <wp:docPr id="34" name="Picture 10" descr="WP121_0607_04"/>
                  <wp:cNvGraphicFramePr/>
                  <a:graphic xmlns:a="http://schemas.openxmlformats.org/drawingml/2006/main">
                    <a:graphicData uri="http://schemas.openxmlformats.org/drawingml/2006/picture">
                      <pic:pic xmlns:pic="http://schemas.openxmlformats.org/drawingml/2006/picture">
                        <pic:nvPicPr>
                          <pic:cNvPr id="11268" name="Picture 4" descr="WP121_0607_04"/>
                          <pic:cNvPicPr>
                            <a:picLocks noChangeAspect="1" noChangeArrowheads="1"/>
                          </pic:cNvPicPr>
                        </pic:nvPicPr>
                        <pic:blipFill>
                          <a:blip r:embed="rId13" cstate="print"/>
                          <a:srcRect/>
                          <a:stretch>
                            <a:fillRect/>
                          </a:stretch>
                        </pic:blipFill>
                        <pic:spPr bwMode="auto">
                          <a:xfrm>
                            <a:off x="0" y="0"/>
                            <a:ext cx="2926080" cy="3200400"/>
                          </a:xfrm>
                          <a:prstGeom prst="rect">
                            <a:avLst/>
                          </a:prstGeom>
                          <a:noFill/>
                          <a:ln w="76200">
                            <a:solidFill>
                              <a:srgbClr val="92D050"/>
                            </a:solidFill>
                          </a:ln>
                        </pic:spPr>
                      </pic:pic>
                    </a:graphicData>
                  </a:graphic>
                </wp:inline>
              </w:drawing>
            </w:r>
          </w:p>
        </w:tc>
      </w:tr>
      <w:tr w:rsidR="00AE37C8" w:rsidTr="006F2E66">
        <w:trPr>
          <w:trHeight w:val="720"/>
          <w:jc w:val="center"/>
        </w:trPr>
        <w:tc>
          <w:tcPr>
            <w:tcW w:w="5406" w:type="dxa"/>
            <w:tcBorders>
              <w:top w:val="nil"/>
              <w:left w:val="nil"/>
              <w:bottom w:val="doubleWave" w:sz="6" w:space="0" w:color="00FF00"/>
              <w:right w:val="nil"/>
            </w:tcBorders>
            <w:vAlign w:val="center"/>
          </w:tcPr>
          <w:p w:rsidR="00AE37C8" w:rsidRDefault="00AE37C8" w:rsidP="00AE37C8">
            <w:r w:rsidRPr="00AE37C8">
              <w:rPr>
                <w:b/>
                <w:i/>
                <w:sz w:val="44"/>
                <w:szCs w:val="44"/>
              </w:rPr>
              <w:t>Before</w:t>
            </w:r>
          </w:p>
        </w:tc>
        <w:tc>
          <w:tcPr>
            <w:tcW w:w="5256" w:type="dxa"/>
            <w:tcBorders>
              <w:top w:val="nil"/>
              <w:left w:val="nil"/>
              <w:bottom w:val="doubleWave" w:sz="6" w:space="0" w:color="00FF00"/>
              <w:right w:val="nil"/>
            </w:tcBorders>
            <w:vAlign w:val="center"/>
          </w:tcPr>
          <w:p w:rsidR="00AE37C8" w:rsidRPr="00BD3820" w:rsidRDefault="00AE37C8" w:rsidP="006D1E61">
            <w:r>
              <w:rPr>
                <w:b/>
                <w:i/>
                <w:sz w:val="44"/>
                <w:szCs w:val="44"/>
              </w:rPr>
              <w:t>After</w:t>
            </w:r>
          </w:p>
        </w:tc>
      </w:tr>
      <w:tr w:rsidR="00AE37C8" w:rsidTr="006F2E66">
        <w:trPr>
          <w:trHeight w:val="5760"/>
          <w:jc w:val="center"/>
        </w:trPr>
        <w:tc>
          <w:tcPr>
            <w:tcW w:w="5406" w:type="dxa"/>
            <w:tcBorders>
              <w:top w:val="doubleWave" w:sz="6" w:space="0" w:color="00FF00"/>
              <w:left w:val="nil"/>
              <w:bottom w:val="nil"/>
              <w:right w:val="nil"/>
            </w:tcBorders>
            <w:vAlign w:val="center"/>
          </w:tcPr>
          <w:p w:rsidR="00AE37C8" w:rsidRDefault="00AE37C8" w:rsidP="00112FBE">
            <w:r w:rsidRPr="00824958">
              <w:rPr>
                <w:noProof/>
              </w:rPr>
              <w:drawing>
                <wp:inline distT="0" distB="0" distL="0" distR="0">
                  <wp:extent cx="2926080" cy="3200400"/>
                  <wp:effectExtent l="95250" t="76200" r="83820" b="57150"/>
                  <wp:docPr id="39" name="Picture 11" descr="box2_02"/>
                  <wp:cNvGraphicFramePr/>
                  <a:graphic xmlns:a="http://schemas.openxmlformats.org/drawingml/2006/main">
                    <a:graphicData uri="http://schemas.openxmlformats.org/drawingml/2006/picture">
                      <pic:pic xmlns:pic="http://schemas.openxmlformats.org/drawingml/2006/picture">
                        <pic:nvPicPr>
                          <pic:cNvPr id="14340" name="Picture 4" descr="box2_02"/>
                          <pic:cNvPicPr>
                            <a:picLocks noChangeAspect="1" noChangeArrowheads="1"/>
                          </pic:cNvPicPr>
                        </pic:nvPicPr>
                        <pic:blipFill>
                          <a:blip r:embed="rId14" cstate="print"/>
                          <a:srcRect/>
                          <a:stretch>
                            <a:fillRect/>
                          </a:stretch>
                        </pic:blipFill>
                        <pic:spPr bwMode="auto">
                          <a:xfrm>
                            <a:off x="0" y="0"/>
                            <a:ext cx="2926080" cy="3200400"/>
                          </a:xfrm>
                          <a:prstGeom prst="rect">
                            <a:avLst/>
                          </a:prstGeom>
                          <a:noFill/>
                          <a:ln w="76200">
                            <a:solidFill>
                              <a:srgbClr val="92D050"/>
                            </a:solidFill>
                          </a:ln>
                        </pic:spPr>
                      </pic:pic>
                    </a:graphicData>
                  </a:graphic>
                </wp:inline>
              </w:drawing>
            </w:r>
          </w:p>
        </w:tc>
        <w:tc>
          <w:tcPr>
            <w:tcW w:w="5256" w:type="dxa"/>
            <w:tcBorders>
              <w:top w:val="doubleWave" w:sz="6" w:space="0" w:color="00FF00"/>
              <w:left w:val="nil"/>
              <w:bottom w:val="nil"/>
              <w:right w:val="nil"/>
            </w:tcBorders>
            <w:vAlign w:val="center"/>
          </w:tcPr>
          <w:p w:rsidR="00AE37C8" w:rsidRDefault="00AE37C8" w:rsidP="00112FBE">
            <w:r w:rsidRPr="00824958">
              <w:rPr>
                <w:noProof/>
              </w:rPr>
              <w:drawing>
                <wp:inline distT="0" distB="0" distL="0" distR="0">
                  <wp:extent cx="2926080" cy="3200400"/>
                  <wp:effectExtent l="95250" t="76200" r="83820" b="57150"/>
                  <wp:docPr id="40" name="Picture 12" descr="WP130_0607_02"/>
                  <wp:cNvGraphicFramePr/>
                  <a:graphic xmlns:a="http://schemas.openxmlformats.org/drawingml/2006/main">
                    <a:graphicData uri="http://schemas.openxmlformats.org/drawingml/2006/picture">
                      <pic:pic xmlns:pic="http://schemas.openxmlformats.org/drawingml/2006/picture">
                        <pic:nvPicPr>
                          <pic:cNvPr id="13317" name="Picture 5" descr="WP130_0607_02"/>
                          <pic:cNvPicPr>
                            <a:picLocks noChangeAspect="1" noChangeArrowheads="1"/>
                          </pic:cNvPicPr>
                        </pic:nvPicPr>
                        <pic:blipFill>
                          <a:blip r:embed="rId15" cstate="print"/>
                          <a:srcRect/>
                          <a:stretch>
                            <a:fillRect/>
                          </a:stretch>
                        </pic:blipFill>
                        <pic:spPr bwMode="auto">
                          <a:xfrm>
                            <a:off x="0" y="0"/>
                            <a:ext cx="2926080" cy="3200400"/>
                          </a:xfrm>
                          <a:prstGeom prst="rect">
                            <a:avLst/>
                          </a:prstGeom>
                          <a:noFill/>
                          <a:ln w="76200">
                            <a:solidFill>
                              <a:srgbClr val="92D050"/>
                            </a:solidFill>
                          </a:ln>
                        </pic:spPr>
                      </pic:pic>
                    </a:graphicData>
                  </a:graphic>
                </wp:inline>
              </w:drawing>
            </w:r>
          </w:p>
        </w:tc>
      </w:tr>
      <w:tr w:rsidR="00AE37C8" w:rsidTr="006F2E66">
        <w:trPr>
          <w:trHeight w:val="720"/>
          <w:jc w:val="center"/>
        </w:trPr>
        <w:tc>
          <w:tcPr>
            <w:tcW w:w="5406" w:type="dxa"/>
            <w:tcBorders>
              <w:top w:val="nil"/>
              <w:left w:val="nil"/>
              <w:bottom w:val="doubleWave" w:sz="6" w:space="0" w:color="00FF00"/>
              <w:right w:val="nil"/>
            </w:tcBorders>
          </w:tcPr>
          <w:p w:rsidR="00AE37C8" w:rsidRDefault="00AE37C8">
            <w:r w:rsidRPr="00AE37C8">
              <w:rPr>
                <w:b/>
                <w:i/>
                <w:sz w:val="44"/>
                <w:szCs w:val="44"/>
              </w:rPr>
              <w:t>Before</w:t>
            </w:r>
          </w:p>
        </w:tc>
        <w:tc>
          <w:tcPr>
            <w:tcW w:w="5256" w:type="dxa"/>
            <w:tcBorders>
              <w:top w:val="nil"/>
              <w:left w:val="nil"/>
              <w:bottom w:val="doubleWave" w:sz="6" w:space="0" w:color="00FF00"/>
              <w:right w:val="nil"/>
            </w:tcBorders>
            <w:vAlign w:val="center"/>
          </w:tcPr>
          <w:p w:rsidR="00AE37C8" w:rsidRPr="00BD3820" w:rsidRDefault="00AE37C8" w:rsidP="006D1E61">
            <w:r>
              <w:rPr>
                <w:b/>
                <w:i/>
                <w:sz w:val="44"/>
                <w:szCs w:val="44"/>
              </w:rPr>
              <w:t>After</w:t>
            </w:r>
          </w:p>
        </w:tc>
      </w:tr>
      <w:tr w:rsidR="00AE37C8" w:rsidTr="006F2E66">
        <w:trPr>
          <w:trHeight w:val="5760"/>
          <w:jc w:val="center"/>
        </w:trPr>
        <w:tc>
          <w:tcPr>
            <w:tcW w:w="5406" w:type="dxa"/>
            <w:tcBorders>
              <w:top w:val="doubleWave" w:sz="6" w:space="0" w:color="00FF00"/>
              <w:left w:val="nil"/>
              <w:bottom w:val="nil"/>
              <w:right w:val="nil"/>
            </w:tcBorders>
            <w:vAlign w:val="center"/>
          </w:tcPr>
          <w:p w:rsidR="00AE37C8" w:rsidRDefault="00AE37C8" w:rsidP="00112FBE">
            <w:r w:rsidRPr="00824958">
              <w:rPr>
                <w:noProof/>
              </w:rPr>
              <w:lastRenderedPageBreak/>
              <w:drawing>
                <wp:inline distT="0" distB="0" distL="0" distR="0">
                  <wp:extent cx="2926080" cy="2834640"/>
                  <wp:effectExtent l="95250" t="76200" r="83820" b="60960"/>
                  <wp:docPr id="43" name="Picture 13" descr="Croped box3_12"/>
                  <wp:cNvGraphicFramePr/>
                  <a:graphic xmlns:a="http://schemas.openxmlformats.org/drawingml/2006/main">
                    <a:graphicData uri="http://schemas.openxmlformats.org/drawingml/2006/picture">
                      <pic:pic xmlns:pic="http://schemas.openxmlformats.org/drawingml/2006/picture">
                        <pic:nvPicPr>
                          <pic:cNvPr id="16388" name="Picture 4" descr="Croped box3_12"/>
                          <pic:cNvPicPr>
                            <a:picLocks noChangeAspect="1" noChangeArrowheads="1"/>
                          </pic:cNvPicPr>
                        </pic:nvPicPr>
                        <pic:blipFill>
                          <a:blip r:embed="rId16" cstate="print"/>
                          <a:srcRect/>
                          <a:stretch>
                            <a:fillRect/>
                          </a:stretch>
                        </pic:blipFill>
                        <pic:spPr bwMode="auto">
                          <a:xfrm>
                            <a:off x="0" y="0"/>
                            <a:ext cx="2926080" cy="2834640"/>
                          </a:xfrm>
                          <a:prstGeom prst="rect">
                            <a:avLst/>
                          </a:prstGeom>
                          <a:noFill/>
                          <a:ln w="76200">
                            <a:solidFill>
                              <a:srgbClr val="92D050"/>
                            </a:solidFill>
                          </a:ln>
                        </pic:spPr>
                      </pic:pic>
                    </a:graphicData>
                  </a:graphic>
                </wp:inline>
              </w:drawing>
            </w:r>
          </w:p>
        </w:tc>
        <w:tc>
          <w:tcPr>
            <w:tcW w:w="5256" w:type="dxa"/>
            <w:tcBorders>
              <w:top w:val="doubleWave" w:sz="6" w:space="0" w:color="00FF00"/>
              <w:left w:val="nil"/>
              <w:bottom w:val="nil"/>
              <w:right w:val="nil"/>
            </w:tcBorders>
            <w:vAlign w:val="center"/>
          </w:tcPr>
          <w:p w:rsidR="00AE37C8" w:rsidRDefault="00AE37C8" w:rsidP="00112FBE">
            <w:r>
              <w:rPr>
                <w:noProof/>
              </w:rPr>
              <w:drawing>
                <wp:inline distT="0" distB="0" distL="0" distR="0">
                  <wp:extent cx="2926080" cy="2841105"/>
                  <wp:effectExtent l="95250" t="76200" r="83820" b="54495"/>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2926080" cy="2841105"/>
                          </a:xfrm>
                          <a:prstGeom prst="rect">
                            <a:avLst/>
                          </a:prstGeom>
                          <a:noFill/>
                          <a:ln w="76200">
                            <a:solidFill>
                              <a:srgbClr val="92D050"/>
                            </a:solidFill>
                          </a:ln>
                        </pic:spPr>
                      </pic:pic>
                    </a:graphicData>
                  </a:graphic>
                </wp:inline>
              </w:drawing>
            </w:r>
          </w:p>
        </w:tc>
      </w:tr>
      <w:tr w:rsidR="00AE37C8" w:rsidTr="006F2E66">
        <w:trPr>
          <w:trHeight w:val="720"/>
          <w:jc w:val="center"/>
        </w:trPr>
        <w:tc>
          <w:tcPr>
            <w:tcW w:w="5406" w:type="dxa"/>
            <w:tcBorders>
              <w:top w:val="nil"/>
              <w:left w:val="nil"/>
              <w:bottom w:val="doubleWave" w:sz="6" w:space="0" w:color="00FF00"/>
              <w:right w:val="nil"/>
            </w:tcBorders>
            <w:vAlign w:val="center"/>
          </w:tcPr>
          <w:p w:rsidR="00AE37C8" w:rsidRPr="00824958" w:rsidRDefault="00AE37C8" w:rsidP="00112FBE">
            <w:pPr>
              <w:rPr>
                <w:noProof/>
              </w:rPr>
            </w:pPr>
            <w:r w:rsidRPr="00AE37C8">
              <w:rPr>
                <w:b/>
                <w:i/>
                <w:sz w:val="44"/>
                <w:szCs w:val="44"/>
              </w:rPr>
              <w:t>Before</w:t>
            </w:r>
          </w:p>
        </w:tc>
        <w:tc>
          <w:tcPr>
            <w:tcW w:w="5256" w:type="dxa"/>
            <w:tcBorders>
              <w:top w:val="nil"/>
              <w:left w:val="nil"/>
              <w:bottom w:val="doubleWave" w:sz="6" w:space="0" w:color="00FF00"/>
              <w:right w:val="nil"/>
            </w:tcBorders>
            <w:vAlign w:val="center"/>
          </w:tcPr>
          <w:p w:rsidR="00AE37C8" w:rsidRDefault="00AE37C8" w:rsidP="00112FBE">
            <w:pPr>
              <w:rPr>
                <w:noProof/>
              </w:rPr>
            </w:pPr>
            <w:r>
              <w:rPr>
                <w:b/>
                <w:i/>
                <w:sz w:val="44"/>
                <w:szCs w:val="44"/>
              </w:rPr>
              <w:t>After</w:t>
            </w:r>
          </w:p>
        </w:tc>
      </w:tr>
    </w:tbl>
    <w:p w:rsidR="006D1E61" w:rsidRDefault="006C66FE">
      <w:pPr>
        <w:rPr>
          <w:b/>
          <w:i/>
          <w:sz w:val="28"/>
          <w:szCs w:val="28"/>
        </w:rPr>
      </w:pPr>
      <w:r w:rsidRPr="006C66FE">
        <w:rPr>
          <w:b/>
          <w:i/>
          <w:sz w:val="28"/>
          <w:szCs w:val="28"/>
        </w:rPr>
        <w:t>Double Crossing Leafy Spurge Management</w:t>
      </w:r>
    </w:p>
    <w:p w:rsidR="00D412FE" w:rsidRPr="00C32F5D" w:rsidRDefault="006D1E61" w:rsidP="006D1E61">
      <w:pPr>
        <w:jc w:val="left"/>
        <w:rPr>
          <w:sz w:val="24"/>
          <w:szCs w:val="24"/>
        </w:rPr>
      </w:pPr>
      <w:r w:rsidRPr="00C32F5D">
        <w:rPr>
          <w:sz w:val="24"/>
          <w:szCs w:val="24"/>
        </w:rPr>
        <w:t xml:space="preserve">The District and the participating landowners in the Double Crossing watershed had been continually frustrated with expanding leafy spurge infestations despite </w:t>
      </w:r>
      <w:r w:rsidR="009C50E0" w:rsidRPr="00C32F5D">
        <w:rPr>
          <w:sz w:val="24"/>
          <w:szCs w:val="24"/>
        </w:rPr>
        <w:t xml:space="preserve">thousands of dollars and </w:t>
      </w:r>
      <w:r w:rsidRPr="00C32F5D">
        <w:rPr>
          <w:sz w:val="24"/>
          <w:szCs w:val="24"/>
        </w:rPr>
        <w:t xml:space="preserve">several years of effort. </w:t>
      </w:r>
      <w:r w:rsidR="004D1686" w:rsidRPr="00C32F5D">
        <w:rPr>
          <w:sz w:val="24"/>
          <w:szCs w:val="24"/>
        </w:rPr>
        <w:t xml:space="preserve">Basically our spurge program was a disaster. </w:t>
      </w:r>
      <w:r w:rsidRPr="00C32F5D">
        <w:rPr>
          <w:sz w:val="24"/>
          <w:szCs w:val="24"/>
        </w:rPr>
        <w:t xml:space="preserve">After a meeting with area cooperators in the late 1990’s, the District Board decided it was time to reevaluate the treatment philosophies and attempt to launch a new direction for leafy spurge management. The new management scheme centered on a multiyear commitment from the landowners in the watershed </w:t>
      </w:r>
      <w:r w:rsidR="00D412FE" w:rsidRPr="00C32F5D">
        <w:rPr>
          <w:sz w:val="24"/>
          <w:szCs w:val="24"/>
        </w:rPr>
        <w:t>and shift treatments from a higher herbicide one shot rate every few years to lower rates over sequential years.</w:t>
      </w:r>
      <w:r w:rsidR="004D1686" w:rsidRPr="00C32F5D">
        <w:rPr>
          <w:sz w:val="24"/>
          <w:szCs w:val="24"/>
        </w:rPr>
        <w:t xml:space="preserve"> Also pivotal to the program was focusing more time, money and energy into treating the heaviest infested areas so as to slow down the overwhelming spread. While treating new, insipient or scattered infestations is </w:t>
      </w:r>
      <w:r w:rsidR="00CA4611" w:rsidRPr="00C32F5D">
        <w:rPr>
          <w:sz w:val="24"/>
          <w:szCs w:val="24"/>
        </w:rPr>
        <w:t xml:space="preserve">and always will be </w:t>
      </w:r>
      <w:r w:rsidR="004D1686" w:rsidRPr="00C32F5D">
        <w:rPr>
          <w:sz w:val="24"/>
          <w:szCs w:val="24"/>
        </w:rPr>
        <w:t>important</w:t>
      </w:r>
      <w:r w:rsidR="00CA4611" w:rsidRPr="00C32F5D">
        <w:rPr>
          <w:sz w:val="24"/>
          <w:szCs w:val="24"/>
        </w:rPr>
        <w:t>, we felt we had lost sight of what was causing that and we were spending too much of our resources basically chasing our tail.</w:t>
      </w:r>
      <w:r w:rsidR="004D1686" w:rsidRPr="00C32F5D">
        <w:rPr>
          <w:sz w:val="24"/>
          <w:szCs w:val="24"/>
        </w:rPr>
        <w:t xml:space="preserve">   </w:t>
      </w:r>
    </w:p>
    <w:p w:rsidR="006C66FE" w:rsidRPr="00C32F5D" w:rsidRDefault="00D412FE" w:rsidP="00D412FE">
      <w:pPr>
        <w:jc w:val="left"/>
        <w:rPr>
          <w:sz w:val="24"/>
          <w:szCs w:val="24"/>
        </w:rPr>
      </w:pPr>
      <w:r w:rsidRPr="00C32F5D">
        <w:rPr>
          <w:sz w:val="24"/>
          <w:szCs w:val="24"/>
        </w:rPr>
        <w:t xml:space="preserve">At the same time, the District was cooperating with the local NRCS to allow these same landowners to enroll in an </w:t>
      </w:r>
      <w:r w:rsidRPr="00C32F5D">
        <w:rPr>
          <w:b/>
          <w:sz w:val="24"/>
          <w:szCs w:val="24"/>
        </w:rPr>
        <w:t>E</w:t>
      </w:r>
      <w:r w:rsidRPr="00C32F5D">
        <w:rPr>
          <w:sz w:val="24"/>
          <w:szCs w:val="24"/>
        </w:rPr>
        <w:t xml:space="preserve">nvironmental </w:t>
      </w:r>
      <w:r w:rsidRPr="00C32F5D">
        <w:rPr>
          <w:b/>
          <w:sz w:val="24"/>
          <w:szCs w:val="24"/>
        </w:rPr>
        <w:t>Q</w:t>
      </w:r>
      <w:r w:rsidRPr="00C32F5D">
        <w:rPr>
          <w:sz w:val="24"/>
          <w:szCs w:val="24"/>
        </w:rPr>
        <w:t xml:space="preserve">uality </w:t>
      </w:r>
      <w:r w:rsidRPr="00C32F5D">
        <w:rPr>
          <w:b/>
          <w:sz w:val="24"/>
          <w:szCs w:val="24"/>
        </w:rPr>
        <w:t>I</w:t>
      </w:r>
      <w:r w:rsidRPr="00C32F5D">
        <w:rPr>
          <w:sz w:val="24"/>
          <w:szCs w:val="24"/>
        </w:rPr>
        <w:t xml:space="preserve">ncentive </w:t>
      </w:r>
      <w:r w:rsidRPr="00C32F5D">
        <w:rPr>
          <w:b/>
          <w:sz w:val="24"/>
          <w:szCs w:val="24"/>
        </w:rPr>
        <w:t>P</w:t>
      </w:r>
      <w:r w:rsidRPr="00C32F5D">
        <w:rPr>
          <w:sz w:val="24"/>
          <w:szCs w:val="24"/>
        </w:rPr>
        <w:t xml:space="preserve">rogram (EQIP) that provided incentive monies for the landowner to participate in Integrated Pest Management Practices for the control of Leafy Spurge. The goal of this program was to give landowners the tools necessary for proper </w:t>
      </w:r>
      <w:r w:rsidR="00901700" w:rsidRPr="00C32F5D">
        <w:rPr>
          <w:sz w:val="24"/>
          <w:szCs w:val="24"/>
        </w:rPr>
        <w:t xml:space="preserve">and sustainable </w:t>
      </w:r>
      <w:r w:rsidRPr="00C32F5D">
        <w:rPr>
          <w:sz w:val="24"/>
          <w:szCs w:val="24"/>
        </w:rPr>
        <w:t>stewardship of the properties so as to optimize their spurge control efforts. Qualifying projects included: fencing and water development for improved livestock management, sagebrush control</w:t>
      </w:r>
      <w:r w:rsidR="00901700" w:rsidRPr="00C32F5D">
        <w:rPr>
          <w:sz w:val="24"/>
          <w:szCs w:val="24"/>
        </w:rPr>
        <w:t xml:space="preserve"> in select areas</w:t>
      </w:r>
      <w:r w:rsidRPr="00C32F5D">
        <w:rPr>
          <w:sz w:val="24"/>
          <w:szCs w:val="24"/>
        </w:rPr>
        <w:t xml:space="preserve">, “out of the box” herbicide treatments, </w:t>
      </w:r>
      <w:r w:rsidR="000B37A2" w:rsidRPr="00C32F5D">
        <w:rPr>
          <w:sz w:val="24"/>
          <w:szCs w:val="24"/>
        </w:rPr>
        <w:t>bio-control using goat grazing, bio-control using insect collection and distri</w:t>
      </w:r>
      <w:r w:rsidR="008A2F3A" w:rsidRPr="00C32F5D">
        <w:rPr>
          <w:sz w:val="24"/>
          <w:szCs w:val="24"/>
        </w:rPr>
        <w:t>bution and integrating all these</w:t>
      </w:r>
      <w:r w:rsidR="000B37A2" w:rsidRPr="00C32F5D">
        <w:rPr>
          <w:sz w:val="24"/>
          <w:szCs w:val="24"/>
        </w:rPr>
        <w:t xml:space="preserve"> practices across a landscape. The incentive payments </w:t>
      </w:r>
      <w:r w:rsidR="008A2F3A" w:rsidRPr="00C32F5D">
        <w:rPr>
          <w:sz w:val="24"/>
          <w:szCs w:val="24"/>
        </w:rPr>
        <w:t xml:space="preserve">for each participant </w:t>
      </w:r>
      <w:r w:rsidR="000B37A2" w:rsidRPr="00C32F5D">
        <w:rPr>
          <w:sz w:val="24"/>
          <w:szCs w:val="24"/>
        </w:rPr>
        <w:t xml:space="preserve">were then phased out after three years. </w:t>
      </w:r>
    </w:p>
    <w:p w:rsidR="00CA4611" w:rsidRPr="00C32F5D" w:rsidRDefault="000B37A2" w:rsidP="00D412FE">
      <w:pPr>
        <w:jc w:val="left"/>
        <w:rPr>
          <w:sz w:val="24"/>
          <w:szCs w:val="24"/>
        </w:rPr>
      </w:pPr>
      <w:r w:rsidRPr="00C32F5D">
        <w:rPr>
          <w:sz w:val="24"/>
          <w:szCs w:val="24"/>
        </w:rPr>
        <w:t>The first treatments under this new vision</w:t>
      </w:r>
      <w:r w:rsidR="00901700" w:rsidRPr="00C32F5D">
        <w:rPr>
          <w:sz w:val="24"/>
          <w:szCs w:val="24"/>
        </w:rPr>
        <w:t>,</w:t>
      </w:r>
      <w:r w:rsidRPr="00C32F5D">
        <w:rPr>
          <w:sz w:val="24"/>
          <w:szCs w:val="24"/>
        </w:rPr>
        <w:t xml:space="preserve"> with the first thr</w:t>
      </w:r>
      <w:r w:rsidR="00901700" w:rsidRPr="00C32F5D">
        <w:rPr>
          <w:sz w:val="24"/>
          <w:szCs w:val="24"/>
        </w:rPr>
        <w:t>ee participants, occurred in 2002</w:t>
      </w:r>
      <w:r w:rsidRPr="00C32F5D">
        <w:rPr>
          <w:sz w:val="24"/>
          <w:szCs w:val="24"/>
        </w:rPr>
        <w:t>.</w:t>
      </w:r>
      <w:r w:rsidR="00901700" w:rsidRPr="00C32F5D">
        <w:rPr>
          <w:sz w:val="24"/>
          <w:szCs w:val="24"/>
        </w:rPr>
        <w:t xml:space="preserve"> There were 10 participating landowners in the Double Crossing watershed with the final year of the EQIP portion of the </w:t>
      </w:r>
      <w:r w:rsidR="00901700" w:rsidRPr="00C32F5D">
        <w:rPr>
          <w:sz w:val="24"/>
          <w:szCs w:val="24"/>
        </w:rPr>
        <w:lastRenderedPageBreak/>
        <w:t xml:space="preserve">program occurring in 2006. The above photos reflect that time frame. Most of these landowners continue to participate in the District’s Leafy Spurge program to </w:t>
      </w:r>
      <w:r w:rsidR="00901700" w:rsidRPr="00C32F5D">
        <w:rPr>
          <w:sz w:val="24"/>
          <w:szCs w:val="24"/>
          <w:u w:val="single"/>
        </w:rPr>
        <w:t>manage</w:t>
      </w:r>
      <w:r w:rsidR="00901700" w:rsidRPr="00C32F5D">
        <w:rPr>
          <w:b/>
          <w:i/>
          <w:sz w:val="24"/>
          <w:szCs w:val="24"/>
        </w:rPr>
        <w:t xml:space="preserve"> </w:t>
      </w:r>
      <w:r w:rsidR="00901700" w:rsidRPr="00C32F5D">
        <w:rPr>
          <w:sz w:val="24"/>
          <w:szCs w:val="24"/>
        </w:rPr>
        <w:t xml:space="preserve">their spurge. This is critical so as to keep the spurge </w:t>
      </w:r>
      <w:r w:rsidR="00905CC6" w:rsidRPr="00C32F5D">
        <w:rPr>
          <w:sz w:val="24"/>
          <w:szCs w:val="24"/>
        </w:rPr>
        <w:t xml:space="preserve">manageable and not let it get out of hand as it was before the program started. These same landowners deserve a tremendous amount of credit for their patience, commitment, determination and having an open mind to change their mindset on how leafy spurge was managed. We no longer view treatment of spurge as control but managing for it in a landscape. In other words, while we would like to see it all gone, it is ok to have </w:t>
      </w:r>
      <w:r w:rsidR="00905CC6" w:rsidRPr="00C32F5D">
        <w:rPr>
          <w:b/>
          <w:sz w:val="24"/>
          <w:szCs w:val="24"/>
        </w:rPr>
        <w:t>some</w:t>
      </w:r>
      <w:r w:rsidR="00905CC6" w:rsidRPr="00C32F5D">
        <w:rPr>
          <w:sz w:val="24"/>
          <w:szCs w:val="24"/>
        </w:rPr>
        <w:t xml:space="preserve"> of it in the system. Gone are the days of expensive heavy herbicide treatment rates that suppressed the grass, </w:t>
      </w:r>
      <w:r w:rsidR="008A2F3A" w:rsidRPr="00C32F5D">
        <w:rPr>
          <w:sz w:val="24"/>
          <w:szCs w:val="24"/>
        </w:rPr>
        <w:t xml:space="preserve">and </w:t>
      </w:r>
      <w:r w:rsidR="00905CC6" w:rsidRPr="00C32F5D">
        <w:rPr>
          <w:sz w:val="24"/>
          <w:szCs w:val="24"/>
        </w:rPr>
        <w:t>killed other valuable forbs and sagebrush</w:t>
      </w:r>
      <w:r w:rsidR="008A2F3A" w:rsidRPr="00C32F5D">
        <w:rPr>
          <w:sz w:val="24"/>
          <w:szCs w:val="24"/>
        </w:rPr>
        <w:t>, especially when</w:t>
      </w:r>
      <w:r w:rsidR="009C50E0" w:rsidRPr="00C32F5D">
        <w:rPr>
          <w:sz w:val="24"/>
          <w:szCs w:val="24"/>
        </w:rPr>
        <w:t xml:space="preserve"> the spurge would reinvade within 3 years along with </w:t>
      </w:r>
      <w:proofErr w:type="spellStart"/>
      <w:r w:rsidR="009C50E0" w:rsidRPr="00C32F5D">
        <w:rPr>
          <w:sz w:val="24"/>
          <w:szCs w:val="24"/>
        </w:rPr>
        <w:t>kochia</w:t>
      </w:r>
      <w:proofErr w:type="spellEnd"/>
      <w:r w:rsidR="009C50E0" w:rsidRPr="00C32F5D">
        <w:rPr>
          <w:sz w:val="24"/>
          <w:szCs w:val="24"/>
        </w:rPr>
        <w:t xml:space="preserve"> and </w:t>
      </w:r>
      <w:proofErr w:type="spellStart"/>
      <w:r w:rsidR="009C50E0" w:rsidRPr="00C32F5D">
        <w:rPr>
          <w:sz w:val="24"/>
          <w:szCs w:val="24"/>
        </w:rPr>
        <w:t>cheatgrass</w:t>
      </w:r>
      <w:proofErr w:type="spellEnd"/>
      <w:r w:rsidR="009C50E0" w:rsidRPr="00C32F5D">
        <w:rPr>
          <w:sz w:val="24"/>
          <w:szCs w:val="24"/>
        </w:rPr>
        <w:t xml:space="preserve">. We learned that by using the lighter rates in sequential treatments we could suppress the spurge so that the other forbs, sagebrush and most importantly the grass could flourish and actually compete against leafy spurge. Again, by allowing landowners to develop water and strategically fence their properties under the EQIP program, they could more effectively graze to maximize that competitive edge. </w:t>
      </w:r>
      <w:r w:rsidR="008A2F3A" w:rsidRPr="00C32F5D">
        <w:rPr>
          <w:sz w:val="24"/>
          <w:szCs w:val="24"/>
        </w:rPr>
        <w:t xml:space="preserve">Today, we still have leafy spurge in the Double Crossing watershed but it continues to be managed by the landowners with spot treatments as necessary, widely distributes insects and some goat grazing. The success we saw in this drainage spilled over to landowners across the Crazy Woman Drainage as they recognized </w:t>
      </w:r>
      <w:r w:rsidR="004D1686" w:rsidRPr="00C32F5D">
        <w:rPr>
          <w:sz w:val="24"/>
          <w:szCs w:val="24"/>
        </w:rPr>
        <w:t xml:space="preserve">the same value in the new Leafy Spurge treatment philosophy and management techniques. </w:t>
      </w:r>
      <w:r w:rsidR="00CA4611" w:rsidRPr="00C32F5D">
        <w:rPr>
          <w:sz w:val="24"/>
          <w:szCs w:val="24"/>
        </w:rPr>
        <w:t xml:space="preserve">Other benefits we saw from this project were increased sage grouse populations with the healthier habitat for them, and </w:t>
      </w:r>
      <w:r w:rsidR="00CA4611" w:rsidRPr="00C32F5D">
        <w:rPr>
          <w:b/>
          <w:sz w:val="24"/>
          <w:szCs w:val="24"/>
        </w:rPr>
        <w:t>far</w:t>
      </w:r>
      <w:r w:rsidR="00CA4611" w:rsidRPr="00C32F5D">
        <w:rPr>
          <w:sz w:val="24"/>
          <w:szCs w:val="24"/>
        </w:rPr>
        <w:t xml:space="preserve"> fewer new infestations of leafy spurge.</w:t>
      </w:r>
    </w:p>
    <w:p w:rsidR="000B37A2" w:rsidRDefault="00CA4611" w:rsidP="00D412FE">
      <w:pPr>
        <w:jc w:val="left"/>
        <w:rPr>
          <w:sz w:val="24"/>
          <w:szCs w:val="24"/>
        </w:rPr>
      </w:pPr>
      <w:r w:rsidRPr="00C32F5D">
        <w:rPr>
          <w:sz w:val="24"/>
          <w:szCs w:val="24"/>
        </w:rPr>
        <w:t xml:space="preserve">We would be remiss if we didn’t admit a few things helped us out along the way. Obviously, the EQIP funding was critical, the District applied for and received grant funding from the State and we saw our mill evaluation rise dramatically to help fund the program. The CBM play put a little more money in the landowners’ pockets and they saw the value in reinvesting that back into what makes them money. </w:t>
      </w:r>
      <w:r w:rsidR="00100AAD" w:rsidRPr="00C32F5D">
        <w:rPr>
          <w:sz w:val="24"/>
          <w:szCs w:val="24"/>
        </w:rPr>
        <w:t>While the drought during mid 2000’s wasn’t good for a number of reasons, it did make the spurge easier to control, helped the insects flourish and basically gave us the chance to catch up to and get ahead of the rapidly expanding spurge infestations.</w:t>
      </w:r>
      <w:r w:rsidR="00905CC6" w:rsidRPr="00C32F5D">
        <w:rPr>
          <w:sz w:val="24"/>
          <w:szCs w:val="24"/>
        </w:rPr>
        <w:t xml:space="preserve"> </w:t>
      </w:r>
      <w:r w:rsidR="00100AAD" w:rsidRPr="00C32F5D">
        <w:rPr>
          <w:sz w:val="24"/>
          <w:szCs w:val="24"/>
        </w:rPr>
        <w:t>And finally, the Board should be commended for taking a chance, staying committed and seeing this through. They re</w:t>
      </w:r>
      <w:r w:rsidR="0098758A" w:rsidRPr="00C32F5D">
        <w:rPr>
          <w:sz w:val="24"/>
          <w:szCs w:val="24"/>
        </w:rPr>
        <w:t xml:space="preserve">cognize their responsibility to the county and </w:t>
      </w:r>
      <w:r w:rsidR="00100AAD" w:rsidRPr="00C32F5D">
        <w:rPr>
          <w:sz w:val="24"/>
          <w:szCs w:val="24"/>
        </w:rPr>
        <w:t>have a true passion for their position on the board, what it represents, and the good of the county.</w:t>
      </w:r>
      <w:r w:rsidR="0098758A" w:rsidRPr="00C32F5D">
        <w:rPr>
          <w:sz w:val="24"/>
          <w:szCs w:val="24"/>
        </w:rPr>
        <w:t xml:space="preserve"> The District is proud of the role we played and of the landowners that drove this program. </w:t>
      </w:r>
    </w:p>
    <w:p w:rsidR="00947640" w:rsidRDefault="00947640" w:rsidP="00D412FE">
      <w:pPr>
        <w:jc w:val="left"/>
        <w:rPr>
          <w:sz w:val="24"/>
          <w:szCs w:val="24"/>
        </w:rPr>
      </w:pPr>
    </w:p>
    <w:p w:rsidR="00947640" w:rsidRDefault="00947640" w:rsidP="00D412FE">
      <w:pPr>
        <w:jc w:val="left"/>
        <w:rPr>
          <w:sz w:val="24"/>
          <w:szCs w:val="24"/>
        </w:rPr>
      </w:pPr>
    </w:p>
    <w:p w:rsidR="00947640" w:rsidRDefault="00947640" w:rsidP="00D412FE">
      <w:pPr>
        <w:jc w:val="left"/>
        <w:rPr>
          <w:sz w:val="24"/>
          <w:szCs w:val="24"/>
        </w:rPr>
      </w:pPr>
    </w:p>
    <w:p w:rsidR="00947640" w:rsidRDefault="00947640" w:rsidP="00D412FE">
      <w:pPr>
        <w:jc w:val="left"/>
        <w:rPr>
          <w:sz w:val="24"/>
          <w:szCs w:val="24"/>
        </w:rPr>
      </w:pPr>
    </w:p>
    <w:p w:rsidR="00947640" w:rsidRDefault="00947640" w:rsidP="00D412FE">
      <w:pPr>
        <w:jc w:val="left"/>
        <w:rPr>
          <w:sz w:val="24"/>
          <w:szCs w:val="24"/>
        </w:rPr>
      </w:pPr>
    </w:p>
    <w:p w:rsidR="00947640" w:rsidRDefault="00947640" w:rsidP="00D412FE">
      <w:pPr>
        <w:jc w:val="left"/>
        <w:rPr>
          <w:sz w:val="24"/>
          <w:szCs w:val="24"/>
        </w:rPr>
      </w:pPr>
    </w:p>
    <w:p w:rsidR="00947640" w:rsidRDefault="00947640" w:rsidP="00D412FE">
      <w:pPr>
        <w:jc w:val="left"/>
        <w:rPr>
          <w:sz w:val="24"/>
          <w:szCs w:val="24"/>
        </w:rPr>
      </w:pPr>
    </w:p>
    <w:p w:rsidR="00947640" w:rsidRDefault="00947640" w:rsidP="00D412FE">
      <w:pPr>
        <w:jc w:val="left"/>
        <w:rPr>
          <w:sz w:val="24"/>
          <w:szCs w:val="24"/>
        </w:rPr>
      </w:pPr>
    </w:p>
    <w:p w:rsidR="00947640" w:rsidRPr="00043C62" w:rsidRDefault="00947640" w:rsidP="00947640">
      <w:pPr>
        <w:spacing w:after="0" w:afterAutospacing="0"/>
        <w:rPr>
          <w:b/>
        </w:rPr>
      </w:pPr>
      <w:r w:rsidRPr="00043C62">
        <w:rPr>
          <w:b/>
        </w:rPr>
        <w:t>Johnson County Weed &amp; Pest Control District</w:t>
      </w:r>
    </w:p>
    <w:p w:rsidR="00947640" w:rsidRPr="00C32F5D" w:rsidRDefault="00947640" w:rsidP="00947640">
      <w:pPr>
        <w:spacing w:before="0" w:beforeAutospacing="0"/>
        <w:rPr>
          <w:sz w:val="24"/>
          <w:szCs w:val="24"/>
        </w:rPr>
      </w:pPr>
      <w:r w:rsidRPr="00043C62">
        <w:rPr>
          <w:b/>
        </w:rPr>
        <w:t>(307) 684 - 5715</w:t>
      </w:r>
    </w:p>
    <w:sectPr w:rsidR="00947640" w:rsidRPr="00C32F5D" w:rsidSect="00BD3820">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110"/>
  <w:displayHorizontalDrawingGridEvery w:val="2"/>
  <w:characterSpacingControl w:val="doNotCompress"/>
  <w:compat/>
  <w:rsids>
    <w:rsidRoot w:val="006D5CB2"/>
    <w:rsid w:val="00050130"/>
    <w:rsid w:val="000B37A2"/>
    <w:rsid w:val="00100AAD"/>
    <w:rsid w:val="00102C50"/>
    <w:rsid w:val="00112FBE"/>
    <w:rsid w:val="001B22DE"/>
    <w:rsid w:val="00241EEC"/>
    <w:rsid w:val="00245A4F"/>
    <w:rsid w:val="00267AD3"/>
    <w:rsid w:val="002E1993"/>
    <w:rsid w:val="004D1686"/>
    <w:rsid w:val="00501799"/>
    <w:rsid w:val="005E59DF"/>
    <w:rsid w:val="006C66FE"/>
    <w:rsid w:val="006D1E61"/>
    <w:rsid w:val="006D5CB2"/>
    <w:rsid w:val="006F2E66"/>
    <w:rsid w:val="00824958"/>
    <w:rsid w:val="008A2F3A"/>
    <w:rsid w:val="008E5D56"/>
    <w:rsid w:val="00901700"/>
    <w:rsid w:val="00905CC6"/>
    <w:rsid w:val="00947640"/>
    <w:rsid w:val="0098758A"/>
    <w:rsid w:val="009C50E0"/>
    <w:rsid w:val="00AE37C8"/>
    <w:rsid w:val="00BD3820"/>
    <w:rsid w:val="00BF7295"/>
    <w:rsid w:val="00C32F5D"/>
    <w:rsid w:val="00CA4611"/>
    <w:rsid w:val="00D412FE"/>
    <w:rsid w:val="00D42EB0"/>
    <w:rsid w:val="00E043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cfc,#cf9,#ffc"/>
      <o:colormenu v:ext="edit" fillcolor="#ff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A4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D382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D3820"/>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382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5</Pages>
  <Words>791</Words>
  <Characters>4509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dcterms:created xsi:type="dcterms:W3CDTF">2012-02-08T18:52:00Z</dcterms:created>
  <dcterms:modified xsi:type="dcterms:W3CDTF">2012-02-17T16:26:00Z</dcterms:modified>
</cp:coreProperties>
</file>